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07E90">
        <w:trPr>
          <w:trHeight w:hRule="exact" w:val="1528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607E90">
        <w:trPr>
          <w:trHeight w:hRule="exact" w:val="138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7E9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07E90">
        <w:trPr>
          <w:trHeight w:hRule="exact" w:val="211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277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7E90">
        <w:trPr>
          <w:trHeight w:hRule="exact" w:val="972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07E90" w:rsidRDefault="00607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7E90">
        <w:trPr>
          <w:trHeight w:hRule="exact" w:val="277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07E90">
        <w:trPr>
          <w:trHeight w:hRule="exact" w:val="277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7E90">
        <w:trPr>
          <w:trHeight w:hRule="exact" w:val="775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Контрактная деятельность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7E90">
        <w:trPr>
          <w:trHeight w:hRule="exact" w:val="1125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7E9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07E9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155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07E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07E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07E90">
        <w:trPr>
          <w:trHeight w:hRule="exact" w:val="124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07E90">
        <w:trPr>
          <w:trHeight w:hRule="exact" w:val="26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/>
        </w:tc>
      </w:tr>
      <w:tr w:rsidR="00607E90">
        <w:trPr>
          <w:trHeight w:hRule="exact" w:val="3518"/>
        </w:trPr>
        <w:tc>
          <w:tcPr>
            <w:tcW w:w="143" w:type="dxa"/>
          </w:tcPr>
          <w:p w:rsidR="00607E90" w:rsidRDefault="00607E90"/>
        </w:tc>
        <w:tc>
          <w:tcPr>
            <w:tcW w:w="285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1419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1277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  <w:tc>
          <w:tcPr>
            <w:tcW w:w="2836" w:type="dxa"/>
          </w:tcPr>
          <w:p w:rsidR="00607E90" w:rsidRDefault="00607E90"/>
        </w:tc>
      </w:tr>
      <w:tr w:rsidR="00607E90">
        <w:trPr>
          <w:trHeight w:hRule="exact" w:val="277"/>
        </w:trPr>
        <w:tc>
          <w:tcPr>
            <w:tcW w:w="143" w:type="dxa"/>
          </w:tcPr>
          <w:p w:rsidR="00607E90" w:rsidRDefault="00607E9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7E90">
        <w:trPr>
          <w:trHeight w:hRule="exact" w:val="138"/>
        </w:trPr>
        <w:tc>
          <w:tcPr>
            <w:tcW w:w="143" w:type="dxa"/>
          </w:tcPr>
          <w:p w:rsidR="00607E90" w:rsidRDefault="00607E9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/>
        </w:tc>
      </w:tr>
      <w:tr w:rsidR="00607E90">
        <w:trPr>
          <w:trHeight w:hRule="exact" w:val="1666"/>
        </w:trPr>
        <w:tc>
          <w:tcPr>
            <w:tcW w:w="143" w:type="dxa"/>
          </w:tcPr>
          <w:p w:rsidR="00607E90" w:rsidRDefault="00607E9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607E90" w:rsidRDefault="00607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07E90" w:rsidRDefault="00607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E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07E90" w:rsidRDefault="00607E90">
            <w:pPr>
              <w:spacing w:after="0" w:line="240" w:lineRule="auto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607E90" w:rsidRDefault="00607E90">
            <w:pPr>
              <w:spacing w:after="0" w:line="240" w:lineRule="auto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07E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7E90">
        <w:trPr>
          <w:trHeight w:hRule="exact" w:val="555"/>
        </w:trPr>
        <w:tc>
          <w:tcPr>
            <w:tcW w:w="9640" w:type="dxa"/>
          </w:tcPr>
          <w:p w:rsidR="00607E90" w:rsidRDefault="00607E90"/>
        </w:tc>
      </w:tr>
      <w:tr w:rsidR="00607E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7E9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«Контрактная деятельность» в течение 2022/2023 учебного года: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со всеми участниками образовательного процесса.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07E9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К.М.01.04 «Контрактная деятельность».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омпетенций:</w:t>
            </w:r>
          </w:p>
        </w:tc>
      </w:tr>
      <w:tr w:rsidR="00607E90">
        <w:trPr>
          <w:trHeight w:hRule="exact" w:val="139"/>
        </w:trPr>
        <w:tc>
          <w:tcPr>
            <w:tcW w:w="3970" w:type="dxa"/>
          </w:tcPr>
          <w:p w:rsidR="00607E90" w:rsidRDefault="00607E90"/>
        </w:tc>
        <w:tc>
          <w:tcPr>
            <w:tcW w:w="4679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</w:tr>
      <w:tr w:rsidR="00607E9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«Контрактная деятельность» направлен на формирование у обучающегося компетенций и заплани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результатов обучения, соотнесенных с индикаторами достижения компетенций:</w:t>
            </w:r>
          </w:p>
        </w:tc>
      </w:tr>
      <w:tr w:rsidR="00607E9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планы и обосновывать закупки</w:t>
            </w:r>
          </w:p>
        </w:tc>
      </w:tr>
      <w:tr w:rsidR="00607E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>
            <w:pPr>
              <w:spacing w:after="0" w:line="240" w:lineRule="auto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E9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особенности ценообразования на рынке (по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направлениям)</w:t>
            </w:r>
          </w:p>
        </w:tc>
      </w:tr>
      <w:tr w:rsidR="00607E9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формировать начальную (максимальную) цену контракта</w:t>
            </w:r>
          </w:p>
        </w:tc>
      </w:tr>
      <w:tr w:rsidR="00607E9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владеть навыками организации утверждения плана закупок и плана-графика</w:t>
            </w:r>
          </w:p>
        </w:tc>
      </w:tr>
      <w:tr w:rsidR="00607E9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определения и обоснования начальной (максимальной) цены контракта,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заключаемого с единственным поставщиком (подрядчиком, исполнителем)</w:t>
            </w:r>
          </w:p>
        </w:tc>
      </w:tr>
      <w:tr w:rsidR="00607E90">
        <w:trPr>
          <w:trHeight w:hRule="exact" w:val="416"/>
        </w:trPr>
        <w:tc>
          <w:tcPr>
            <w:tcW w:w="3970" w:type="dxa"/>
          </w:tcPr>
          <w:p w:rsidR="00607E90" w:rsidRDefault="00607E90"/>
        </w:tc>
        <w:tc>
          <w:tcPr>
            <w:tcW w:w="4679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</w:tr>
      <w:tr w:rsidR="00607E9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07E9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«Контрактная деятельность»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"Основы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607E90">
        <w:trPr>
          <w:trHeight w:hRule="exact" w:val="138"/>
        </w:trPr>
        <w:tc>
          <w:tcPr>
            <w:tcW w:w="3970" w:type="dxa"/>
          </w:tcPr>
          <w:p w:rsidR="00607E90" w:rsidRDefault="00607E90"/>
        </w:tc>
        <w:tc>
          <w:tcPr>
            <w:tcW w:w="4679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</w:tr>
      <w:tr w:rsidR="00607E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07E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607E90"/>
        </w:tc>
      </w:tr>
      <w:tr w:rsidR="00607E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607E90"/>
        </w:tc>
      </w:tr>
      <w:tr w:rsidR="00607E9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/>
              </w:rPr>
              <w:t>управленческих решений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экономики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</w:t>
            </w:r>
            <w:r>
              <w:rPr>
                <w:rFonts w:ascii="Times New Roman" w:hAnsi="Times New Roman" w:cs="Times New Roman"/>
                <w:color w:val="000000"/>
              </w:rPr>
              <w:t>роектно-технологическая) практика 1)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предпринимательство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Контрактная деятельность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закупочной деятельностью</w:t>
            </w:r>
          </w:p>
          <w:p w:rsidR="00607E90" w:rsidRDefault="00E66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контроль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07E90">
        <w:trPr>
          <w:trHeight w:hRule="exact" w:val="138"/>
        </w:trPr>
        <w:tc>
          <w:tcPr>
            <w:tcW w:w="3970" w:type="dxa"/>
          </w:tcPr>
          <w:p w:rsidR="00607E90" w:rsidRDefault="00607E90"/>
        </w:tc>
        <w:tc>
          <w:tcPr>
            <w:tcW w:w="4679" w:type="dxa"/>
          </w:tcPr>
          <w:p w:rsidR="00607E90" w:rsidRDefault="00607E90"/>
        </w:tc>
        <w:tc>
          <w:tcPr>
            <w:tcW w:w="993" w:type="dxa"/>
          </w:tcPr>
          <w:p w:rsidR="00607E90" w:rsidRDefault="00607E90"/>
        </w:tc>
      </w:tr>
      <w:tr w:rsidR="00607E9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7E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E90">
        <w:trPr>
          <w:trHeight w:hRule="exact" w:val="416"/>
        </w:trPr>
        <w:tc>
          <w:tcPr>
            <w:tcW w:w="5671" w:type="dxa"/>
          </w:tcPr>
          <w:p w:rsidR="00607E90" w:rsidRDefault="00607E90"/>
        </w:tc>
        <w:tc>
          <w:tcPr>
            <w:tcW w:w="1702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135" w:type="dxa"/>
          </w:tcPr>
          <w:p w:rsidR="00607E90" w:rsidRDefault="00607E90"/>
        </w:tc>
      </w:tr>
      <w:tr w:rsidR="00607E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07E90">
        <w:trPr>
          <w:trHeight w:hRule="exact" w:val="277"/>
        </w:trPr>
        <w:tc>
          <w:tcPr>
            <w:tcW w:w="5671" w:type="dxa"/>
          </w:tcPr>
          <w:p w:rsidR="00607E90" w:rsidRDefault="00607E90"/>
        </w:tc>
        <w:tc>
          <w:tcPr>
            <w:tcW w:w="1702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135" w:type="dxa"/>
          </w:tcPr>
          <w:p w:rsidR="00607E90" w:rsidRDefault="00607E90"/>
        </w:tc>
      </w:tr>
      <w:tr w:rsidR="00607E9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E90" w:rsidRDefault="00607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7E90">
        <w:trPr>
          <w:trHeight w:hRule="exact" w:val="416"/>
        </w:trPr>
        <w:tc>
          <w:tcPr>
            <w:tcW w:w="5671" w:type="dxa"/>
          </w:tcPr>
          <w:p w:rsidR="00607E90" w:rsidRDefault="00607E90"/>
        </w:tc>
        <w:tc>
          <w:tcPr>
            <w:tcW w:w="1702" w:type="dxa"/>
          </w:tcPr>
          <w:p w:rsidR="00607E90" w:rsidRDefault="00607E90"/>
        </w:tc>
        <w:tc>
          <w:tcPr>
            <w:tcW w:w="426" w:type="dxa"/>
          </w:tcPr>
          <w:p w:rsidR="00607E90" w:rsidRDefault="00607E90"/>
        </w:tc>
        <w:tc>
          <w:tcPr>
            <w:tcW w:w="710" w:type="dxa"/>
          </w:tcPr>
          <w:p w:rsidR="00607E90" w:rsidRDefault="00607E90"/>
        </w:tc>
        <w:tc>
          <w:tcPr>
            <w:tcW w:w="1135" w:type="dxa"/>
          </w:tcPr>
          <w:p w:rsidR="00607E90" w:rsidRDefault="00607E90"/>
        </w:tc>
      </w:tr>
      <w:tr w:rsidR="00607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7E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E90" w:rsidRDefault="00607E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E90" w:rsidRDefault="00607E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E90" w:rsidRDefault="00607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E90" w:rsidRDefault="00607E90"/>
        </w:tc>
      </w:tr>
      <w:tr w:rsidR="00607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контрактной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7E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7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7E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07E90">
        <w:trPr>
          <w:trHeight w:hRule="exact" w:val="772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проведения конкретных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E90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7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>
            <w:pPr>
              <w:spacing w:after="0" w:line="240" w:lineRule="auto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7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7E9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контрактной деятельности в РФ</w:t>
            </w:r>
          </w:p>
        </w:tc>
      </w:tr>
      <w:tr w:rsidR="00607E9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/>
        </w:tc>
      </w:tr>
      <w:tr w:rsidR="00607E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Действующая российская нормативная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база, регламентирующая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 Нормативные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принятые в развитие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регулирующего закупки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нужд. Применение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 законодательства при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607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обоснование  закупок</w:t>
            </w:r>
          </w:p>
        </w:tc>
      </w:tr>
      <w:tr w:rsidR="00607E90">
        <w:trPr>
          <w:trHeight w:hRule="exact" w:val="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 (максимальной) цены контракта, цены контракта, заключаемого с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7E9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единственным поставщиком (подрядчиком,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поставщиком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(подрядчиком,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607E9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7E90">
        <w:trPr>
          <w:trHeight w:hRule="exact" w:val="14"/>
        </w:trPr>
        <w:tc>
          <w:tcPr>
            <w:tcW w:w="285" w:type="dxa"/>
          </w:tcPr>
          <w:p w:rsidR="00607E90" w:rsidRDefault="00607E90"/>
        </w:tc>
        <w:tc>
          <w:tcPr>
            <w:tcW w:w="9356" w:type="dxa"/>
          </w:tcPr>
          <w:p w:rsidR="00607E90" w:rsidRDefault="00607E90"/>
        </w:tc>
      </w:tr>
      <w:tr w:rsidR="00607E9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607E9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участников контрактной системы, их права и обязанности</w:t>
            </w:r>
          </w:p>
        </w:tc>
      </w:tr>
      <w:tr w:rsidR="00607E90">
        <w:trPr>
          <w:trHeight w:hRule="exact" w:val="14"/>
        </w:trPr>
        <w:tc>
          <w:tcPr>
            <w:tcW w:w="285" w:type="dxa"/>
          </w:tcPr>
          <w:p w:rsidR="00607E90" w:rsidRDefault="00607E90"/>
        </w:tc>
        <w:tc>
          <w:tcPr>
            <w:tcW w:w="9356" w:type="dxa"/>
          </w:tcPr>
          <w:p w:rsidR="00607E90" w:rsidRDefault="00607E90"/>
        </w:tc>
      </w:tr>
      <w:tr w:rsidR="00607E9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607E90" w:rsidRDefault="00E66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закупочную деятельность</w:t>
            </w:r>
          </w:p>
        </w:tc>
      </w:tr>
      <w:tr w:rsidR="00607E9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нормативной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базы, регламентирующей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в РФ.</w:t>
            </w:r>
          </w:p>
        </w:tc>
      </w:tr>
      <w:tr w:rsidR="00607E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>
            <w:pPr>
              <w:spacing w:after="0" w:line="240" w:lineRule="auto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7E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«Контрактная деятельность» / Кузнецова Е.К.. – Омск: Изд-во Омской гуманитарной академии, 2022.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№ 43в.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7E90">
        <w:trPr>
          <w:trHeight w:hRule="exact" w:val="138"/>
        </w:trPr>
        <w:tc>
          <w:tcPr>
            <w:tcW w:w="285" w:type="dxa"/>
          </w:tcPr>
          <w:p w:rsidR="00607E90" w:rsidRDefault="00607E90"/>
        </w:tc>
        <w:tc>
          <w:tcPr>
            <w:tcW w:w="9356" w:type="dxa"/>
          </w:tcPr>
          <w:p w:rsidR="00607E90" w:rsidRDefault="00607E90"/>
        </w:tc>
      </w:tr>
      <w:tr w:rsidR="00607E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7E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607E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https://urait.ru/bcode/489788</w:t>
              </w:r>
            </w:hyperlink>
            <w:r>
              <w:t xml:space="preserve"> </w:t>
            </w:r>
          </w:p>
        </w:tc>
      </w:tr>
      <w:tr w:rsidR="00607E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978-5-534-14947-0.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https://urait.ru/bcode/495098</w:t>
              </w:r>
            </w:hyperlink>
            <w:r>
              <w:t xml:space="preserve"> </w:t>
            </w:r>
          </w:p>
        </w:tc>
      </w:tr>
      <w:tr w:rsidR="00607E90">
        <w:trPr>
          <w:trHeight w:hRule="exact" w:val="277"/>
        </w:trPr>
        <w:tc>
          <w:tcPr>
            <w:tcW w:w="285" w:type="dxa"/>
          </w:tcPr>
          <w:p w:rsidR="00607E90" w:rsidRDefault="00607E9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7E9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http://www.iprbookshop.ru/98296.html</w:t>
              </w:r>
            </w:hyperlink>
            <w:r>
              <w:t xml:space="preserve"> </w:t>
            </w:r>
          </w:p>
        </w:tc>
      </w:tr>
      <w:tr w:rsidR="00607E9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607E90"/>
        </w:tc>
      </w:tr>
      <w:tr w:rsidR="00607E90">
        <w:trPr>
          <w:trHeight w:hRule="exact" w:val="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E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https://urait.ru/bcode/475424</w:t>
              </w:r>
            </w:hyperlink>
            <w:r>
              <w:t xml:space="preserve"> </w:t>
            </w:r>
          </w:p>
        </w:tc>
      </w:tr>
      <w:tr w:rsidR="00607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7E9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7E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07E9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E9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прослушанной сегодня, разобрать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рассмотренные примеры;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решения задач;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материалы по учебной дисциплине, текст лекций, а также электронные пособия.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выписывать формулы и графики.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аналогичную задачу самостоятельно.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7E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ине, включая перечень программного обеспечения и информационных справочных систем</w:t>
            </w:r>
          </w:p>
        </w:tc>
      </w:tr>
      <w:tr w:rsidR="00607E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07E90" w:rsidRDefault="00607E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07E90" w:rsidRDefault="00607E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7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07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07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07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7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07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07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07E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7E9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607E90">
        <w:trPr>
          <w:trHeight w:hRule="exact" w:val="277"/>
        </w:trPr>
        <w:tc>
          <w:tcPr>
            <w:tcW w:w="9640" w:type="dxa"/>
          </w:tcPr>
          <w:p w:rsidR="00607E90" w:rsidRDefault="00607E90"/>
        </w:tc>
      </w:tr>
      <w:tr w:rsidR="00607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7E90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2007;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07E90" w:rsidRDefault="00E664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E9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7E90" w:rsidRDefault="00E66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07E90" w:rsidRDefault="00607E90"/>
    <w:sectPr w:rsidR="00607E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7E90"/>
    <w:rsid w:val="00D31453"/>
    <w:rsid w:val="00E209E2"/>
    <w:rsid w:val="00E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4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42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509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8978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3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5303</Words>
  <Characters>30233</Characters>
  <Application>Microsoft Office Word</Application>
  <DocSecurity>0</DocSecurity>
  <Lines>251</Lines>
  <Paragraphs>70</Paragraphs>
  <ScaleCrop>false</ScaleCrop>
  <Company/>
  <LinksUpToDate>false</LinksUpToDate>
  <CharactersWithSpaces>35466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2022-2023_ФГОС3++2022_Бак-ОЗФО-ТД(ОиУЗД)(22)_plx_Контрактная деятельность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